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32"/>
          <w:szCs w:val="28"/>
        </w:rPr>
      </w:pPr>
      <w:r>
        <w:rPr>
          <w:rFonts w:hint="eastAsia" w:ascii="黑体" w:hAnsi="黑体" w:eastAsia="黑体"/>
          <w:b/>
          <w:sz w:val="32"/>
          <w:szCs w:val="28"/>
        </w:rPr>
        <w:t>2022年江苏海洋大学硕士研究生入学考试</w:t>
      </w:r>
    </w:p>
    <w:p>
      <w:pPr>
        <w:jc w:val="center"/>
        <w:rPr>
          <w:rFonts w:ascii="黑体" w:hAnsi="黑体" w:eastAsia="黑体"/>
          <w:b/>
          <w:sz w:val="32"/>
          <w:szCs w:val="28"/>
        </w:rPr>
      </w:pPr>
      <w:r>
        <w:rPr>
          <w:rFonts w:hint="eastAsia" w:ascii="黑体" w:hAnsi="黑体" w:eastAsia="黑体"/>
          <w:b/>
          <w:sz w:val="32"/>
          <w:szCs w:val="28"/>
        </w:rPr>
        <w:t>自命题科目考试大纲</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260"/>
        <w:gridCol w:w="2220"/>
        <w:gridCol w:w="1704"/>
        <w:gridCol w:w="3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9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ascii="黑体" w:hAnsi="黑体" w:eastAsia="黑体"/>
                <w:b/>
                <w:sz w:val="24"/>
              </w:rPr>
            </w:pPr>
            <w:r>
              <w:rPr>
                <w:rFonts w:hint="eastAsia" w:ascii="黑体" w:hAnsi="黑体" w:eastAsia="黑体"/>
                <w:b/>
                <w:sz w:val="24"/>
              </w:rPr>
              <w:t>考试科目代码</w:t>
            </w:r>
          </w:p>
        </w:tc>
        <w:tc>
          <w:tcPr>
            <w:tcW w:w="22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hint="default" w:ascii="黑体" w:hAnsi="黑体" w:eastAsia="黑体"/>
                <w:b/>
                <w:sz w:val="24"/>
                <w:lang w:val="en-US" w:eastAsia="zh-CN"/>
              </w:rPr>
            </w:pPr>
            <w:r>
              <w:rPr>
                <w:rFonts w:hint="eastAsia" w:ascii="黑体" w:hAnsi="黑体" w:eastAsia="黑体"/>
                <w:b/>
                <w:sz w:val="24"/>
                <w:lang w:val="en-US" w:eastAsia="zh-CN"/>
              </w:rPr>
              <w:t>909</w:t>
            </w:r>
            <w:bookmarkStart w:id="0" w:name="_GoBack"/>
            <w:bookmarkEnd w:id="0"/>
          </w:p>
        </w:tc>
        <w:tc>
          <w:tcPr>
            <w:tcW w:w="17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ascii="黑体" w:hAnsi="黑体" w:eastAsia="黑体"/>
                <w:b/>
                <w:sz w:val="24"/>
              </w:rPr>
            </w:pPr>
            <w:r>
              <w:rPr>
                <w:rFonts w:hint="eastAsia" w:ascii="黑体" w:hAnsi="黑体" w:eastAsia="黑体"/>
                <w:b/>
                <w:sz w:val="24"/>
              </w:rPr>
              <w:t>考试科目名称</w:t>
            </w:r>
          </w:p>
        </w:tc>
        <w:tc>
          <w:tcPr>
            <w:tcW w:w="38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hint="default" w:ascii="黑体" w:hAnsi="黑体" w:eastAsia="黑体"/>
                <w:b/>
                <w:sz w:val="24"/>
                <w:lang w:val="en-US" w:eastAsia="zh-CN"/>
              </w:rPr>
            </w:pPr>
            <w:r>
              <w:rPr>
                <w:rFonts w:hint="eastAsia" w:ascii="黑体" w:hAnsi="黑体" w:eastAsia="黑体"/>
                <w:b/>
                <w:sz w:val="24"/>
                <w:lang w:val="en-US" w:eastAsia="zh-CN"/>
              </w:rPr>
              <w:t>控制工程基础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ascii="黑体" w:hAnsi="黑体" w:eastAsia="黑体"/>
                <w:b/>
                <w:sz w:val="24"/>
              </w:rPr>
            </w:pPr>
            <w:r>
              <w:rPr>
                <w:rFonts w:hint="eastAsia" w:ascii="黑体" w:hAnsi="黑体" w:eastAsia="黑体"/>
                <w:b/>
                <w:sz w:val="24"/>
              </w:rPr>
              <w:t>考查目标</w:t>
            </w:r>
          </w:p>
        </w:tc>
        <w:tc>
          <w:tcPr>
            <w:tcW w:w="900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textAlignment w:val="baseline"/>
              <w:rPr>
                <w:b/>
                <w:sz w:val="24"/>
              </w:rPr>
            </w:pPr>
            <w:r>
              <w:rPr>
                <w:rFonts w:hint="eastAsia"/>
                <w:b/>
                <w:sz w:val="24"/>
              </w:rPr>
              <w:t>1.系统掌握</w:t>
            </w:r>
            <w:r>
              <w:rPr>
                <w:rFonts w:hint="eastAsia"/>
                <w:b/>
                <w:sz w:val="24"/>
                <w:lang w:val="en-US" w:eastAsia="zh-CN"/>
              </w:rPr>
              <w:t>自动控制理论</w:t>
            </w:r>
            <w:r>
              <w:rPr>
                <w:rFonts w:hint="eastAsia"/>
                <w:b/>
                <w:sz w:val="24"/>
              </w:rPr>
              <w:t>的</w:t>
            </w:r>
            <w:r>
              <w:rPr>
                <w:rFonts w:hint="eastAsia"/>
                <w:b/>
                <w:sz w:val="24"/>
                <w:lang w:val="en-US" w:eastAsia="zh-CN"/>
              </w:rPr>
              <w:t>基本原理、基本分析与设计方法；</w:t>
            </w:r>
          </w:p>
          <w:p>
            <w:pPr>
              <w:rPr>
                <w:rFonts w:hint="eastAsia"/>
                <w:b/>
                <w:sz w:val="24"/>
              </w:rPr>
            </w:pPr>
            <w:r>
              <w:rPr>
                <w:rFonts w:hint="eastAsia"/>
                <w:b/>
                <w:sz w:val="24"/>
              </w:rPr>
              <w:t>2.能够应用</w:t>
            </w:r>
            <w:r>
              <w:rPr>
                <w:rFonts w:hint="eastAsia"/>
                <w:b/>
                <w:sz w:val="24"/>
                <w:lang w:val="en-US" w:eastAsia="zh-CN"/>
              </w:rPr>
              <w:t>控制理论的基本原理和方法来研究和解决机械及电气控制系统的分析与设计</w:t>
            </w:r>
            <w:r>
              <w:rPr>
                <w:rFonts w:hint="eastAsia"/>
                <w:b/>
                <w:sz w:val="24"/>
              </w:rPr>
              <w:t>问题。</w:t>
            </w:r>
          </w:p>
          <w:p>
            <w:pPr>
              <w:rPr>
                <w:rFonts w:hint="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ascii="黑体" w:hAnsi="黑体" w:eastAsia="黑体"/>
                <w:b/>
                <w:sz w:val="24"/>
              </w:rPr>
            </w:pPr>
            <w:r>
              <w:rPr>
                <w:rFonts w:hint="eastAsia" w:ascii="黑体" w:hAnsi="黑体" w:eastAsia="黑体"/>
                <w:b/>
                <w:sz w:val="24"/>
              </w:rPr>
              <w:t>考试形式</w:t>
            </w:r>
          </w:p>
        </w:tc>
        <w:tc>
          <w:tcPr>
            <w:tcW w:w="900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b/>
                <w:sz w:val="24"/>
              </w:rPr>
            </w:pPr>
            <w:r>
              <w:rPr>
                <w:rFonts w:hint="eastAsia"/>
                <w:b/>
                <w:sz w:val="24"/>
              </w:rPr>
              <w:t>闭卷笔试，考试时间为1</w:t>
            </w:r>
            <w:r>
              <w:rPr>
                <w:rFonts w:hint="eastAsia"/>
                <w:b/>
                <w:sz w:val="24"/>
                <w:lang w:val="en-US" w:eastAsia="zh-CN"/>
              </w:rPr>
              <w:t>20</w:t>
            </w:r>
            <w:r>
              <w:rPr>
                <w:rFonts w:hint="eastAsia"/>
                <w:b/>
                <w:sz w:val="24"/>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ascii="黑体" w:hAnsi="黑体" w:eastAsia="黑体"/>
                <w:b/>
                <w:sz w:val="24"/>
              </w:rPr>
            </w:pPr>
            <w:r>
              <w:rPr>
                <w:rFonts w:hint="eastAsia" w:ascii="黑体" w:hAnsi="黑体" w:eastAsia="黑体"/>
                <w:b/>
                <w:sz w:val="24"/>
              </w:rPr>
              <w:t>试卷结构及题型</w:t>
            </w:r>
          </w:p>
        </w:tc>
        <w:tc>
          <w:tcPr>
            <w:tcW w:w="900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textAlignment w:val="baseline"/>
              <w:rPr>
                <w:rFonts w:hint="eastAsia" w:eastAsia="宋体"/>
                <w:b/>
                <w:sz w:val="24"/>
                <w:lang w:val="en-US" w:eastAsia="zh-CN"/>
              </w:rPr>
            </w:pPr>
            <w:r>
              <w:rPr>
                <w:rFonts w:hint="eastAsia"/>
                <w:b/>
                <w:sz w:val="24"/>
                <w:lang w:val="en-US" w:eastAsia="zh-CN"/>
              </w:rPr>
              <w:t>简答题：4</w:t>
            </w:r>
            <w:r>
              <w:rPr>
                <w:rFonts w:hint="eastAsia"/>
                <w:b/>
                <w:sz w:val="24"/>
              </w:rPr>
              <w:t>小题，每</w:t>
            </w:r>
            <w:r>
              <w:rPr>
                <w:rFonts w:hint="eastAsia"/>
                <w:b/>
                <w:sz w:val="24"/>
                <w:lang w:val="en-US" w:eastAsia="zh-CN"/>
              </w:rPr>
              <w:t>小</w:t>
            </w:r>
            <w:r>
              <w:rPr>
                <w:rFonts w:hint="eastAsia"/>
                <w:b/>
                <w:sz w:val="24"/>
              </w:rPr>
              <w:t>题</w:t>
            </w:r>
            <w:r>
              <w:rPr>
                <w:rFonts w:hint="eastAsia"/>
                <w:b/>
                <w:sz w:val="24"/>
                <w:lang w:val="en-US" w:eastAsia="zh-CN"/>
              </w:rPr>
              <w:t>5</w:t>
            </w:r>
            <w:r>
              <w:rPr>
                <w:rFonts w:hint="eastAsia"/>
                <w:b/>
                <w:sz w:val="24"/>
              </w:rPr>
              <w:t>分，共</w:t>
            </w:r>
            <w:r>
              <w:rPr>
                <w:rFonts w:hint="eastAsia"/>
                <w:b/>
                <w:sz w:val="24"/>
                <w:lang w:val="en-US" w:eastAsia="zh-CN"/>
              </w:rPr>
              <w:t>2</w:t>
            </w:r>
            <w:r>
              <w:rPr>
                <w:rFonts w:hint="eastAsia"/>
                <w:b/>
                <w:sz w:val="24"/>
              </w:rPr>
              <w:t>0分；</w:t>
            </w:r>
          </w:p>
          <w:p>
            <w:pPr>
              <w:adjustRightInd w:val="0"/>
              <w:spacing w:line="312" w:lineRule="atLeast"/>
              <w:textAlignment w:val="baseline"/>
              <w:rPr>
                <w:b/>
                <w:sz w:val="24"/>
              </w:rPr>
            </w:pPr>
            <w:r>
              <w:rPr>
                <w:rFonts w:hint="eastAsia"/>
                <w:b/>
                <w:sz w:val="24"/>
              </w:rPr>
              <w:t>选择题：10小题，每</w:t>
            </w:r>
            <w:r>
              <w:rPr>
                <w:rFonts w:hint="eastAsia"/>
                <w:b/>
                <w:sz w:val="24"/>
                <w:lang w:val="en-US" w:eastAsia="zh-CN"/>
              </w:rPr>
              <w:t>小</w:t>
            </w:r>
            <w:r>
              <w:rPr>
                <w:rFonts w:hint="eastAsia"/>
                <w:b/>
                <w:sz w:val="24"/>
              </w:rPr>
              <w:t>题</w:t>
            </w:r>
            <w:r>
              <w:rPr>
                <w:rFonts w:hint="eastAsia"/>
                <w:b/>
                <w:sz w:val="24"/>
                <w:lang w:val="en-US" w:eastAsia="zh-CN"/>
              </w:rPr>
              <w:t>2</w:t>
            </w:r>
            <w:r>
              <w:rPr>
                <w:rFonts w:hint="eastAsia"/>
                <w:b/>
                <w:sz w:val="24"/>
              </w:rPr>
              <w:t>分，共</w:t>
            </w:r>
            <w:r>
              <w:rPr>
                <w:rFonts w:hint="eastAsia"/>
                <w:b/>
                <w:sz w:val="24"/>
                <w:lang w:val="en-US" w:eastAsia="zh-CN"/>
              </w:rPr>
              <w:t>2</w:t>
            </w:r>
            <w:r>
              <w:rPr>
                <w:rFonts w:hint="eastAsia"/>
                <w:b/>
                <w:sz w:val="24"/>
              </w:rPr>
              <w:t>0分；</w:t>
            </w:r>
          </w:p>
          <w:p>
            <w:pPr>
              <w:adjustRightInd w:val="0"/>
              <w:spacing w:line="312" w:lineRule="atLeast"/>
              <w:textAlignment w:val="baseline"/>
              <w:rPr>
                <w:b/>
                <w:sz w:val="24"/>
              </w:rPr>
            </w:pPr>
            <w:r>
              <w:rPr>
                <w:rFonts w:hint="eastAsia"/>
                <w:b/>
                <w:sz w:val="24"/>
              </w:rPr>
              <w:t>计算题：</w:t>
            </w:r>
            <w:r>
              <w:rPr>
                <w:rFonts w:hint="eastAsia"/>
                <w:b/>
                <w:sz w:val="24"/>
                <w:lang w:val="en-US" w:eastAsia="zh-CN"/>
              </w:rPr>
              <w:t>6</w:t>
            </w:r>
            <w:r>
              <w:rPr>
                <w:rFonts w:hint="eastAsia"/>
                <w:b/>
                <w:sz w:val="24"/>
              </w:rPr>
              <w:t>小题，每</w:t>
            </w:r>
            <w:r>
              <w:rPr>
                <w:rFonts w:hint="eastAsia"/>
                <w:b/>
                <w:sz w:val="24"/>
                <w:lang w:val="en-US" w:eastAsia="zh-CN"/>
              </w:rPr>
              <w:t>小</w:t>
            </w:r>
            <w:r>
              <w:rPr>
                <w:rFonts w:hint="eastAsia"/>
                <w:b/>
                <w:sz w:val="24"/>
              </w:rPr>
              <w:t>题</w:t>
            </w:r>
            <w:r>
              <w:rPr>
                <w:rFonts w:hint="eastAsia"/>
                <w:b/>
                <w:sz w:val="24"/>
                <w:lang w:val="en-US" w:eastAsia="zh-CN"/>
              </w:rPr>
              <w:t>1</w:t>
            </w:r>
            <w:r>
              <w:rPr>
                <w:rFonts w:hint="eastAsia"/>
                <w:b/>
                <w:sz w:val="24"/>
              </w:rPr>
              <w:t>0分，共</w:t>
            </w:r>
            <w:r>
              <w:rPr>
                <w:rFonts w:hint="eastAsia"/>
                <w:b/>
                <w:sz w:val="24"/>
                <w:lang w:val="en-US" w:eastAsia="zh-CN"/>
              </w:rPr>
              <w:t>60</w:t>
            </w:r>
            <w:r>
              <w:rPr>
                <w:rFonts w:hint="eastAsia"/>
                <w:b/>
                <w:sz w:val="24"/>
              </w:rPr>
              <w:t>分；</w:t>
            </w:r>
          </w:p>
          <w:p>
            <w:pPr>
              <w:adjustRightInd w:val="0"/>
              <w:spacing w:line="312" w:lineRule="atLeast"/>
              <w:textAlignment w:val="baseline"/>
              <w:rPr>
                <w:b/>
                <w:sz w:val="24"/>
              </w:rPr>
            </w:pPr>
            <w:r>
              <w:rPr>
                <w:rFonts w:hint="eastAsia"/>
                <w:b/>
                <w:sz w:val="24"/>
              </w:rPr>
              <w:t>满分：1</w:t>
            </w:r>
            <w:r>
              <w:rPr>
                <w:rFonts w:hint="eastAsia"/>
                <w:b/>
                <w:sz w:val="24"/>
                <w:lang w:val="en-US" w:eastAsia="zh-CN"/>
              </w:rPr>
              <w:t>0</w:t>
            </w:r>
            <w:r>
              <w:rPr>
                <w:rFonts w:hint="eastAsia"/>
                <w:b/>
                <w:sz w:val="24"/>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2"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ascii="黑体" w:hAnsi="黑体" w:eastAsia="黑体"/>
                <w:b/>
                <w:sz w:val="24"/>
              </w:rPr>
            </w:pPr>
            <w:r>
              <w:rPr>
                <w:rFonts w:hint="eastAsia" w:ascii="黑体" w:hAnsi="黑体" w:eastAsia="黑体"/>
                <w:b/>
                <w:sz w:val="24"/>
              </w:rPr>
              <w:t>考查知识要点</w:t>
            </w:r>
          </w:p>
        </w:tc>
        <w:tc>
          <w:tcPr>
            <w:tcW w:w="9000" w:type="dxa"/>
            <w:gridSpan w:val="4"/>
            <w:tcBorders>
              <w:top w:val="single" w:color="auto" w:sz="4" w:space="0"/>
              <w:left w:val="single" w:color="auto" w:sz="4" w:space="0"/>
              <w:bottom w:val="single" w:color="auto" w:sz="4" w:space="0"/>
              <w:right w:val="single" w:color="auto" w:sz="4" w:space="0"/>
            </w:tcBorders>
            <w:shd w:val="clear" w:color="auto" w:fill="auto"/>
          </w:tcPr>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cs="宋体"/>
                <w:i w:val="0"/>
                <w:iCs w:val="0"/>
                <w:caps w:val="0"/>
                <w:color w:val="000000"/>
                <w:spacing w:val="0"/>
                <w:sz w:val="18"/>
                <w:szCs w:val="18"/>
                <w:shd w:val="clear" w:fill="FFFFFF"/>
                <w:lang w:val="en-US" w:eastAsia="zh-CN"/>
              </w:rPr>
            </w:pPr>
            <w:r>
              <w:rPr>
                <w:rFonts w:hint="eastAsia" w:ascii="宋体" w:hAnsi="宋体" w:cs="宋体"/>
                <w:i w:val="0"/>
                <w:iCs w:val="0"/>
                <w:caps w:val="0"/>
                <w:color w:val="000000"/>
                <w:spacing w:val="0"/>
                <w:sz w:val="18"/>
                <w:szCs w:val="18"/>
                <w:shd w:val="clear" w:fill="FFFFFF"/>
                <w:lang w:val="en-US" w:eastAsia="zh-CN"/>
              </w:rPr>
              <w:t>控制系统的基本概念</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280" w:leftChars="0" w:right="0" w:rightChars="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控制系统的</w:t>
            </w:r>
            <w:r>
              <w:rPr>
                <w:rFonts w:hint="eastAsia" w:ascii="宋体" w:hAnsi="宋体" w:cs="宋体"/>
                <w:i w:val="0"/>
                <w:iCs w:val="0"/>
                <w:caps w:val="0"/>
                <w:color w:val="000000"/>
                <w:spacing w:val="0"/>
                <w:sz w:val="18"/>
                <w:szCs w:val="18"/>
                <w:shd w:val="clear" w:fill="FFFFFF"/>
                <w:lang w:val="en-US" w:eastAsia="zh-CN"/>
              </w:rPr>
              <w:t>基本概念、</w:t>
            </w:r>
            <w:r>
              <w:rPr>
                <w:rFonts w:hint="eastAsia" w:ascii="宋体" w:hAnsi="宋体" w:eastAsia="宋体" w:cs="宋体"/>
                <w:i w:val="0"/>
                <w:iCs w:val="0"/>
                <w:caps w:val="0"/>
                <w:color w:val="000000"/>
                <w:spacing w:val="0"/>
                <w:sz w:val="18"/>
                <w:szCs w:val="18"/>
                <w:shd w:val="clear" w:fill="FFFFFF"/>
              </w:rPr>
              <w:t>组成</w:t>
            </w:r>
            <w:r>
              <w:rPr>
                <w:rFonts w:hint="eastAsia" w:ascii="宋体" w:hAnsi="宋体" w:cs="宋体"/>
                <w:i w:val="0"/>
                <w:iCs w:val="0"/>
                <w:caps w:val="0"/>
                <w:color w:val="000000"/>
                <w:spacing w:val="0"/>
                <w:sz w:val="18"/>
                <w:szCs w:val="18"/>
                <w:shd w:val="clear" w:fill="FFFFFF"/>
                <w:lang w:val="en-US" w:eastAsia="zh-CN"/>
              </w:rPr>
              <w:t>分类；</w:t>
            </w:r>
            <w:r>
              <w:rPr>
                <w:rFonts w:hint="eastAsia" w:ascii="宋体" w:hAnsi="宋体" w:eastAsia="宋体" w:cs="宋体"/>
                <w:i w:val="0"/>
                <w:iCs w:val="0"/>
                <w:caps w:val="0"/>
                <w:color w:val="000000"/>
                <w:spacing w:val="0"/>
                <w:sz w:val="18"/>
                <w:szCs w:val="18"/>
                <w:shd w:val="clear" w:fill="FFFFFF"/>
              </w:rPr>
              <w:t>反馈控制原理及对控制系统的基本要求。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2．拉氏变换的数学方法：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典型时间函数的拉氏变换；拉氏变换的主要性质；拉氏反变换的数学方法。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3．系统的数学模型：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shd w:val="clear" w:fill="FFFFFF"/>
              </w:rPr>
              <w:t>数学模型、线性系统及非线性系统、开环系统和闭环系统、传递函数的基本概念；建立系统传递函数的方法；</w:t>
            </w:r>
            <w:r>
              <w:rPr>
                <w:rFonts w:hint="eastAsia" w:ascii="宋体" w:hAnsi="宋体" w:eastAsia="宋体" w:cs="宋体"/>
                <w:i w:val="0"/>
                <w:iCs w:val="0"/>
                <w:caps w:val="0"/>
                <w:color w:val="000000"/>
                <w:spacing w:val="0"/>
                <w:sz w:val="18"/>
                <w:szCs w:val="18"/>
                <w:shd w:val="clear" w:fill="FFFFFF"/>
                <w:lang w:val="en-US" w:eastAsia="zh-CN"/>
              </w:rPr>
              <w:t>系统</w:t>
            </w:r>
            <w:r>
              <w:rPr>
                <w:rFonts w:hint="eastAsia" w:ascii="宋体" w:hAnsi="宋体" w:eastAsia="宋体" w:cs="宋体"/>
                <w:i w:val="0"/>
                <w:iCs w:val="0"/>
                <w:caps w:val="0"/>
                <w:color w:val="000000"/>
                <w:spacing w:val="0"/>
                <w:sz w:val="18"/>
                <w:szCs w:val="18"/>
                <w:shd w:val="clear" w:fill="FFFFFF"/>
              </w:rPr>
              <w:t>方框图的</w:t>
            </w:r>
            <w:r>
              <w:rPr>
                <w:rFonts w:hint="eastAsia" w:ascii="宋体" w:hAnsi="宋体" w:eastAsia="宋体" w:cs="宋体"/>
                <w:i w:val="0"/>
                <w:iCs w:val="0"/>
                <w:caps w:val="0"/>
                <w:color w:val="000000"/>
                <w:spacing w:val="0"/>
                <w:sz w:val="18"/>
                <w:szCs w:val="18"/>
                <w:shd w:val="clear" w:fill="FFFFFF"/>
                <w:lang w:val="en-US" w:eastAsia="zh-CN"/>
              </w:rPr>
              <w:t>画法和</w:t>
            </w:r>
            <w:r>
              <w:rPr>
                <w:rFonts w:hint="eastAsia" w:ascii="宋体" w:hAnsi="宋体" w:eastAsia="宋体" w:cs="宋体"/>
                <w:i w:val="0"/>
                <w:iCs w:val="0"/>
                <w:caps w:val="0"/>
                <w:color w:val="000000"/>
                <w:spacing w:val="0"/>
                <w:sz w:val="18"/>
                <w:szCs w:val="18"/>
                <w:shd w:val="clear" w:fill="FFFFFF"/>
              </w:rPr>
              <w:t>简化方法</w:t>
            </w:r>
            <w:r>
              <w:rPr>
                <w:rFonts w:hint="eastAsia" w:ascii="宋体" w:hAnsi="宋体" w:eastAsia="宋体" w:cs="宋体"/>
                <w:i w:val="0"/>
                <w:iCs w:val="0"/>
                <w:caps w:val="0"/>
                <w:color w:val="000000"/>
                <w:spacing w:val="0"/>
                <w:sz w:val="18"/>
                <w:szCs w:val="18"/>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4．控制系统时间响应分析：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一阶</w:t>
            </w:r>
            <w:r>
              <w:rPr>
                <w:rFonts w:hint="eastAsia" w:ascii="宋体" w:hAnsi="宋体" w:eastAsia="宋体" w:cs="宋体"/>
                <w:i w:val="0"/>
                <w:iCs w:val="0"/>
                <w:caps w:val="0"/>
                <w:color w:val="000000"/>
                <w:spacing w:val="0"/>
                <w:sz w:val="18"/>
                <w:szCs w:val="18"/>
                <w:shd w:val="clear" w:fill="FFFFFF"/>
                <w:lang w:eastAsia="zh-CN"/>
              </w:rPr>
              <w:t>、</w:t>
            </w:r>
            <w:r>
              <w:rPr>
                <w:rFonts w:hint="eastAsia" w:ascii="宋体" w:hAnsi="宋体" w:eastAsia="宋体" w:cs="宋体"/>
                <w:i w:val="0"/>
                <w:iCs w:val="0"/>
                <w:caps w:val="0"/>
                <w:color w:val="000000"/>
                <w:spacing w:val="0"/>
                <w:sz w:val="18"/>
                <w:szCs w:val="18"/>
                <w:shd w:val="clear" w:fill="FFFFFF"/>
              </w:rPr>
              <w:t>二阶系统的时间响应；瞬态性能指标的定义及计算方法；系统误差的</w:t>
            </w:r>
            <w:r>
              <w:rPr>
                <w:rFonts w:hint="eastAsia" w:ascii="宋体" w:hAnsi="宋体" w:eastAsia="宋体" w:cs="宋体"/>
                <w:i w:val="0"/>
                <w:iCs w:val="0"/>
                <w:caps w:val="0"/>
                <w:color w:val="000000"/>
                <w:spacing w:val="0"/>
                <w:sz w:val="18"/>
                <w:szCs w:val="18"/>
                <w:shd w:val="clear" w:fill="FFFFFF"/>
                <w:lang w:val="en-US" w:eastAsia="zh-CN"/>
              </w:rPr>
              <w:t>基本概念、影响因素</w:t>
            </w:r>
            <w:r>
              <w:rPr>
                <w:rFonts w:hint="eastAsia" w:ascii="宋体" w:hAnsi="宋体" w:eastAsia="宋体" w:cs="宋体"/>
                <w:i w:val="0"/>
                <w:iCs w:val="0"/>
                <w:caps w:val="0"/>
                <w:color w:val="000000"/>
                <w:spacing w:val="0"/>
                <w:sz w:val="18"/>
                <w:szCs w:val="18"/>
                <w:shd w:val="clear" w:fill="FFFFFF"/>
              </w:rPr>
              <w:t>及稳态误差的分析计算方法。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5．系统的频率特性：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频率响应、频率特性的概念和求取方法；典型环节及系统频率特性对数坐标图及极坐标图表示方法</w:t>
            </w:r>
            <w:r>
              <w:rPr>
                <w:rFonts w:hint="eastAsia" w:ascii="宋体" w:hAnsi="宋体" w:eastAsia="宋体" w:cs="宋体"/>
                <w:i w:val="0"/>
                <w:iCs w:val="0"/>
                <w:caps w:val="0"/>
                <w:color w:val="000000"/>
                <w:spacing w:val="0"/>
                <w:sz w:val="18"/>
                <w:szCs w:val="18"/>
                <w:shd w:val="clear" w:fill="FFFFFF"/>
                <w:lang w:eastAsia="zh-CN"/>
              </w:rPr>
              <w:t>，</w:t>
            </w:r>
            <w:r>
              <w:rPr>
                <w:rFonts w:hint="eastAsia" w:ascii="宋体" w:hAnsi="宋体" w:eastAsia="宋体" w:cs="宋体"/>
                <w:i w:val="0"/>
                <w:iCs w:val="0"/>
                <w:caps w:val="0"/>
                <w:color w:val="000000"/>
                <w:spacing w:val="0"/>
                <w:sz w:val="18"/>
                <w:szCs w:val="18"/>
                <w:shd w:val="clear" w:fill="FFFFFF"/>
                <w:lang w:val="en-US" w:eastAsia="zh-CN"/>
              </w:rPr>
              <w:t>根据</w:t>
            </w:r>
            <w:r>
              <w:rPr>
                <w:rFonts w:hint="eastAsia" w:ascii="宋体" w:hAnsi="宋体" w:eastAsia="宋体" w:cs="宋体"/>
                <w:i w:val="0"/>
                <w:iCs w:val="0"/>
                <w:caps w:val="0"/>
                <w:color w:val="000000"/>
                <w:spacing w:val="0"/>
                <w:sz w:val="18"/>
                <w:szCs w:val="18"/>
                <w:shd w:val="clear" w:fill="FFFFFF"/>
              </w:rPr>
              <w:t>对数坐标图及极坐标图</w:t>
            </w:r>
            <w:r>
              <w:rPr>
                <w:rFonts w:hint="eastAsia" w:ascii="宋体" w:hAnsi="宋体" w:eastAsia="宋体" w:cs="宋体"/>
                <w:i w:val="0"/>
                <w:iCs w:val="0"/>
                <w:caps w:val="0"/>
                <w:color w:val="000000"/>
                <w:spacing w:val="0"/>
                <w:sz w:val="18"/>
                <w:szCs w:val="18"/>
                <w:shd w:val="clear" w:fill="FFFFFF"/>
                <w:lang w:val="en-US" w:eastAsia="zh-CN"/>
              </w:rPr>
              <w:t>写出传递函数</w:t>
            </w:r>
            <w:r>
              <w:rPr>
                <w:rFonts w:hint="eastAsia" w:ascii="宋体" w:hAnsi="宋体" w:eastAsia="宋体" w:cs="宋体"/>
                <w:i w:val="0"/>
                <w:iCs w:val="0"/>
                <w:caps w:val="0"/>
                <w:color w:val="000000"/>
                <w:spacing w:val="0"/>
                <w:sz w:val="18"/>
                <w:szCs w:val="18"/>
                <w:shd w:val="clear" w:fill="FFFFFF"/>
              </w:rPr>
              <w:t>；系统频域性能指标的计算方法；最小相位系统的概念。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6．系统的稳定性：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系统稳定性的概念及系统稳定的充要条件；劳斯稳定判据</w:t>
            </w:r>
            <w:r>
              <w:rPr>
                <w:rFonts w:hint="eastAsia" w:ascii="宋体" w:hAnsi="宋体" w:eastAsia="宋体" w:cs="宋体"/>
                <w:i w:val="0"/>
                <w:iCs w:val="0"/>
                <w:caps w:val="0"/>
                <w:color w:val="000000"/>
                <w:spacing w:val="0"/>
                <w:sz w:val="18"/>
                <w:szCs w:val="18"/>
                <w:shd w:val="clear" w:fill="FFFFFF"/>
                <w:lang w:eastAsia="zh-CN"/>
              </w:rPr>
              <w:t>、</w:t>
            </w:r>
            <w:r>
              <w:rPr>
                <w:rFonts w:hint="eastAsia" w:ascii="宋体" w:hAnsi="宋体" w:eastAsia="宋体" w:cs="宋体"/>
                <w:i w:val="0"/>
                <w:iCs w:val="0"/>
                <w:caps w:val="0"/>
                <w:color w:val="000000"/>
                <w:spacing w:val="0"/>
                <w:sz w:val="18"/>
                <w:szCs w:val="18"/>
                <w:shd w:val="clear" w:fill="FFFFFF"/>
              </w:rPr>
              <w:t>乃奎斯特稳定判据</w:t>
            </w:r>
            <w:r>
              <w:rPr>
                <w:rFonts w:hint="eastAsia" w:ascii="宋体" w:hAnsi="宋体" w:eastAsia="宋体" w:cs="宋体"/>
                <w:i w:val="0"/>
                <w:iCs w:val="0"/>
                <w:caps w:val="0"/>
                <w:color w:val="000000"/>
                <w:spacing w:val="0"/>
                <w:sz w:val="18"/>
                <w:szCs w:val="18"/>
                <w:shd w:val="clear" w:fill="FFFFFF"/>
                <w:lang w:eastAsia="zh-CN"/>
              </w:rPr>
              <w:t>、</w:t>
            </w:r>
            <w:r>
              <w:rPr>
                <w:rFonts w:hint="eastAsia" w:ascii="宋体" w:hAnsi="宋体" w:eastAsia="宋体" w:cs="宋体"/>
                <w:i w:val="0"/>
                <w:iCs w:val="0"/>
                <w:caps w:val="0"/>
                <w:color w:val="000000"/>
                <w:spacing w:val="0"/>
                <w:sz w:val="18"/>
                <w:szCs w:val="18"/>
                <w:shd w:val="clear" w:fill="FFFFFF"/>
                <w:lang w:val="en-US" w:eastAsia="zh-CN"/>
              </w:rPr>
              <w:t>伯德</w:t>
            </w:r>
            <w:r>
              <w:rPr>
                <w:rFonts w:hint="eastAsia" w:ascii="宋体" w:hAnsi="宋体" w:eastAsia="宋体" w:cs="宋体"/>
                <w:i w:val="0"/>
                <w:iCs w:val="0"/>
                <w:caps w:val="0"/>
                <w:color w:val="000000"/>
                <w:spacing w:val="0"/>
                <w:sz w:val="18"/>
                <w:szCs w:val="18"/>
                <w:shd w:val="clear" w:fill="FFFFFF"/>
              </w:rPr>
              <w:t>稳定判据的应用；（3）系统相对稳定性的概念，相位裕量和幅值裕量的定义、求法及在极坐标与对数坐标上的表示方法。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7．控制系统的校正：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sz w:val="18"/>
                <w:szCs w:val="18"/>
                <w:shd w:val="clear" w:fill="FFFFFF"/>
              </w:rPr>
              <w:t>系统时域性能指标和频域性能指标及两种指标之间的关系；系统校正的概念</w:t>
            </w:r>
            <w:r>
              <w:rPr>
                <w:rFonts w:hint="eastAsia" w:ascii="宋体" w:hAnsi="宋体" w:eastAsia="宋体" w:cs="宋体"/>
                <w:i w:val="0"/>
                <w:iCs w:val="0"/>
                <w:caps w:val="0"/>
                <w:color w:val="000000"/>
                <w:spacing w:val="0"/>
                <w:sz w:val="18"/>
                <w:szCs w:val="18"/>
                <w:shd w:val="clear" w:fill="FFFFFF"/>
                <w:lang w:eastAsia="zh-CN"/>
              </w:rPr>
              <w:t>、</w:t>
            </w:r>
            <w:r>
              <w:rPr>
                <w:rFonts w:hint="eastAsia" w:ascii="宋体" w:hAnsi="宋体" w:eastAsia="宋体" w:cs="宋体"/>
                <w:i w:val="0"/>
                <w:iCs w:val="0"/>
                <w:caps w:val="0"/>
                <w:color w:val="000000"/>
                <w:spacing w:val="0"/>
                <w:sz w:val="18"/>
                <w:szCs w:val="18"/>
                <w:shd w:val="clear" w:fill="FFFFFF"/>
              </w:rPr>
              <w:t>方</w:t>
            </w:r>
            <w:r>
              <w:rPr>
                <w:rFonts w:hint="eastAsia" w:ascii="宋体" w:hAnsi="宋体" w:cs="宋体"/>
                <w:i w:val="0"/>
                <w:iCs w:val="0"/>
                <w:caps w:val="0"/>
                <w:color w:val="000000"/>
                <w:spacing w:val="0"/>
                <w:sz w:val="18"/>
                <w:szCs w:val="18"/>
                <w:shd w:val="clear" w:fill="FFFFFF"/>
                <w:lang w:val="en-US" w:eastAsia="zh-CN"/>
              </w:rPr>
              <w:t>法</w:t>
            </w:r>
            <w:r>
              <w:rPr>
                <w:rFonts w:hint="eastAsia" w:ascii="宋体" w:hAnsi="宋体" w:eastAsia="宋体" w:cs="宋体"/>
                <w:i w:val="0"/>
                <w:iCs w:val="0"/>
                <w:caps w:val="0"/>
                <w:color w:val="000000"/>
                <w:spacing w:val="0"/>
                <w:sz w:val="18"/>
                <w:szCs w:val="18"/>
                <w:shd w:val="clear" w:fill="FFFFFF"/>
                <w:lang w:val="en-US" w:eastAsia="zh-CN"/>
              </w:rPr>
              <w:t>以及</w:t>
            </w:r>
            <w:r>
              <w:rPr>
                <w:rFonts w:hint="eastAsia" w:ascii="宋体" w:hAnsi="宋体" w:eastAsia="宋体" w:cs="宋体"/>
                <w:i w:val="0"/>
                <w:iCs w:val="0"/>
                <w:caps w:val="0"/>
                <w:color w:val="000000"/>
                <w:spacing w:val="0"/>
                <w:sz w:val="18"/>
                <w:szCs w:val="18"/>
                <w:shd w:val="clear" w:fill="FFFFFF"/>
              </w:rPr>
              <w:t>控制系统的串、并联校正特点。</w:t>
            </w:r>
          </w:p>
          <w:p>
            <w:pPr>
              <w:adjustRightInd w:val="0"/>
              <w:spacing w:line="312" w:lineRule="atLeast"/>
              <w:textAlignment w:val="baseline"/>
              <w:rPr>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12" w:lineRule="atLeast"/>
              <w:jc w:val="center"/>
              <w:textAlignment w:val="baseline"/>
              <w:rPr>
                <w:rFonts w:ascii="黑体" w:hAnsi="黑体" w:eastAsia="黑体"/>
                <w:b/>
                <w:sz w:val="24"/>
              </w:rPr>
            </w:pPr>
            <w:r>
              <w:rPr>
                <w:rFonts w:hint="eastAsia" w:ascii="黑体" w:hAnsi="黑体" w:eastAsia="黑体"/>
                <w:b/>
                <w:sz w:val="24"/>
              </w:rPr>
              <w:t>考试用具说明</w:t>
            </w:r>
          </w:p>
        </w:tc>
        <w:tc>
          <w:tcPr>
            <w:tcW w:w="9000" w:type="dxa"/>
            <w:gridSpan w:val="4"/>
            <w:tcBorders>
              <w:top w:val="single" w:color="auto" w:sz="4" w:space="0"/>
              <w:left w:val="single" w:color="auto" w:sz="4" w:space="0"/>
              <w:bottom w:val="single" w:color="auto" w:sz="4" w:space="0"/>
              <w:right w:val="single" w:color="auto" w:sz="4" w:space="0"/>
            </w:tcBorders>
            <w:shd w:val="clear" w:color="auto" w:fill="auto"/>
          </w:tcPr>
          <w:p>
            <w:pPr>
              <w:adjustRightInd w:val="0"/>
              <w:spacing w:line="312" w:lineRule="atLeast"/>
              <w:textAlignment w:val="baseline"/>
              <w:rPr>
                <w:b/>
                <w:sz w:val="28"/>
                <w:szCs w:val="28"/>
              </w:rPr>
            </w:pPr>
            <w:r>
              <w:rPr>
                <w:rFonts w:hint="eastAsia"/>
                <w:b/>
                <w:sz w:val="28"/>
                <w:szCs w:val="28"/>
              </w:rPr>
              <w:t>（需要考生使用计算器或其他考试用具的请在该栏内详细说明，如不需要，则填“无”）</w:t>
            </w:r>
          </w:p>
          <w:p>
            <w:pPr>
              <w:adjustRightInd w:val="0"/>
              <w:spacing w:line="312" w:lineRule="atLeast"/>
              <w:textAlignment w:val="baseline"/>
              <w:rPr>
                <w:rFonts w:hint="default" w:eastAsia="宋体"/>
                <w:b/>
                <w:sz w:val="28"/>
                <w:szCs w:val="28"/>
                <w:lang w:val="en-US" w:eastAsia="zh-CN"/>
              </w:rPr>
            </w:pPr>
            <w:r>
              <w:rPr>
                <w:rFonts w:hint="eastAsia"/>
                <w:b/>
                <w:sz w:val="28"/>
                <w:szCs w:val="28"/>
              </w:rPr>
              <w:t>考生需使用计算器</w:t>
            </w:r>
            <w:r>
              <w:rPr>
                <w:rFonts w:hint="eastAsia"/>
                <w:b/>
                <w:sz w:val="28"/>
                <w:szCs w:val="28"/>
                <w:lang w:eastAsia="zh-CN"/>
              </w:rPr>
              <w:t>、</w:t>
            </w:r>
            <w:r>
              <w:rPr>
                <w:rFonts w:hint="eastAsia"/>
                <w:b/>
                <w:sz w:val="28"/>
                <w:szCs w:val="28"/>
                <w:lang w:val="en-US" w:eastAsia="zh-CN"/>
              </w:rPr>
              <w:t>三角尺</w:t>
            </w:r>
          </w:p>
        </w:tc>
      </w:tr>
    </w:tbl>
    <w:p>
      <w:pPr>
        <w:jc w:val="center"/>
        <w:rPr>
          <w:rFonts w:ascii="仿宋_GB2312" w:hAnsi="宋体" w:eastAsia="仿宋_GB2312"/>
          <w:sz w:val="24"/>
        </w:rPr>
      </w:pPr>
    </w:p>
    <w:p/>
    <w:sectPr>
      <w:pgSz w:w="11906" w:h="16838"/>
      <w:pgMar w:top="1400" w:right="1402" w:bottom="1089" w:left="1246" w:header="851" w:footer="992" w:gutter="0"/>
      <w:pgBorders w:offsetFrom="page">
        <w:bottom w:val="single" w:color="auto" w:sz="4" w:space="2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DD4D2D"/>
    <w:multiLevelType w:val="singleLevel"/>
    <w:tmpl w:val="19DD4D2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A94"/>
    <w:rsid w:val="00003085"/>
    <w:rsid w:val="001B276F"/>
    <w:rsid w:val="00491A94"/>
    <w:rsid w:val="006945D4"/>
    <w:rsid w:val="008443AB"/>
    <w:rsid w:val="00A65752"/>
    <w:rsid w:val="00B41304"/>
    <w:rsid w:val="00E850AF"/>
    <w:rsid w:val="039A4A75"/>
    <w:rsid w:val="05886EF2"/>
    <w:rsid w:val="11412BC9"/>
    <w:rsid w:val="1C293E0F"/>
    <w:rsid w:val="1CDB4966"/>
    <w:rsid w:val="2901746B"/>
    <w:rsid w:val="3BF808A2"/>
    <w:rsid w:val="42A42EF0"/>
    <w:rsid w:val="42F711AB"/>
    <w:rsid w:val="4C5A0F52"/>
    <w:rsid w:val="521938BE"/>
    <w:rsid w:val="5B810093"/>
    <w:rsid w:val="60D55C1F"/>
    <w:rsid w:val="70E409CD"/>
    <w:rsid w:val="7D7160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Strong"/>
    <w:basedOn w:val="6"/>
    <w:qFormat/>
    <w:uiPriority w:val="22"/>
    <w:rPr>
      <w:b/>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78</Words>
  <Characters>450</Characters>
  <Lines>3</Lines>
  <Paragraphs>1</Paragraphs>
  <TotalTime>0</TotalTime>
  <ScaleCrop>false</ScaleCrop>
  <LinksUpToDate>false</LinksUpToDate>
  <CharactersWithSpaces>527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2021-07-31T02:08:00Z</dcterms:created>
  <dc:creator>微软用户</dc:creator>
  <cp:lastModifiedBy>高浚恒</cp:lastModifiedBy>
  <dcterms:modified xsi:type="dcterms:W3CDTF">2021-08-14T07:27:31Z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BDD422D2E117446F9A25A449C99A45E2</vt:lpwstr>
  </property>
</Properties>
</file>